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widowControl w:val="0"/>
        <w:spacing w:line="240" w:lineRule="auto"/>
        <w:jc w:val="left"/>
        <w:rPr>
          <w:rFonts w:ascii="Cambria" w:cs="Cambria" w:eastAsia="Cambria" w:hAnsi="Cambria"/>
          <w:b w:val="1"/>
          <w:bCs w:val="1"/>
          <w:sz w:val="36"/>
          <w:szCs w:val="36"/>
        </w:rPr>
      </w:pPr>
      <w:r w:rsidDel="00000000" w:rsidR="00000000" w:rsidRPr="00000000">
        <w:rPr>
          <w:rtl w:val="0"/>
        </w:rPr>
      </w:r>
    </w:p>
    <w:p w:rsidR="00000000" w:rsidDel="00000000" w:rsidP="00000000" w:rsidRDefault="00000000" w:rsidRPr="00000000" w14:paraId="00000002">
      <w:pPr>
        <w:widowControl w:val="0"/>
        <w:spacing w:line="240" w:lineRule="auto"/>
        <w:jc w:val="center"/>
        <w:rPr>
          <w:rFonts w:ascii="Cambria" w:cs="Cambria" w:eastAsia="Cambria" w:hAnsi="Cambria"/>
          <w:b w:val="1"/>
          <w:bCs w:val="1"/>
          <w:sz w:val="36"/>
          <w:szCs w:val="36"/>
        </w:rPr>
      </w:pPr>
      <w:r w:rsidDel="00000000" w:rsidR="00000000" w:rsidRPr="00000000">
        <w:rPr>
          <w:rFonts w:ascii="Cambria" w:cs="Cambria" w:eastAsia="Cambria" w:hAnsi="Cambria"/>
          <w:b w:val="1"/>
          <w:bCs w:val="1"/>
          <w:sz w:val="36"/>
          <w:szCs w:val="36"/>
        </w:rPr>
        <w:drawing>
          <wp:inline distB="114300" distT="114300" distL="114300" distR="114300">
            <wp:extent cx="1757363" cy="1757363"/>
            <wp:effectExtent b="0" l="0" r="0" t="0"/>
            <wp:docPr id="3"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1757363" cy="1757363"/>
                    </a:xfrm>
                    <a:prstGeom prst="rect"/>
                    <a:ln/>
                  </pic:spPr>
                </pic:pic>
              </a:graphicData>
            </a:graphic>
          </wp:inline>
        </w:drawing>
      </w:r>
      <w:r w:rsidDel="00000000" w:rsidR="00000000" w:rsidRPr="00000000">
        <w:rPr>
          <w:rtl w:val="0"/>
        </w:rPr>
      </w:r>
    </w:p>
    <w:p w:rsidR="00000000" w:rsidDel="00000000" w:rsidP="00000000" w:rsidRDefault="00000000" w:rsidRPr="00000000" w14:paraId="00000003">
      <w:pPr>
        <w:widowControl w:val="0"/>
        <w:spacing w:line="240" w:lineRule="auto"/>
        <w:jc w:val="center"/>
        <w:rPr>
          <w:rFonts w:ascii="Cambria" w:cs="Cambria" w:eastAsia="Cambria" w:hAnsi="Cambria"/>
          <w:b w:val="1"/>
          <w:bCs w:val="1"/>
          <w:sz w:val="36"/>
          <w:szCs w:val="36"/>
        </w:rPr>
      </w:pPr>
      <w:r w:rsidDel="00000000" w:rsidR="00000000" w:rsidRPr="00000000">
        <w:rPr>
          <w:rFonts w:ascii="Cambria" w:cs="Cambria" w:eastAsia="Cambria" w:hAnsi="Cambria"/>
          <w:b w:val="1"/>
          <w:bCs w:val="1"/>
          <w:sz w:val="36"/>
          <w:szCs w:val="36"/>
          <w:rtl w:val="0"/>
        </w:rPr>
        <w:t xml:space="preserve">Senate Resolution No. 2025/2026 - 043</w:t>
      </w:r>
    </w:p>
    <w:p w:rsidR="00000000" w:rsidDel="00000000" w:rsidP="00000000" w:rsidRDefault="00000000" w:rsidRPr="00000000" w14:paraId="00000004">
      <w:pPr>
        <w:widowControl w:val="0"/>
        <w:spacing w:line="240" w:lineRule="auto"/>
        <w:jc w:val="center"/>
        <w:rPr>
          <w:rFonts w:ascii="Cambria" w:cs="Cambria" w:eastAsia="Cambria" w:hAnsi="Cambria"/>
          <w:b w:val="1"/>
          <w:bCs w:val="1"/>
          <w:i w:val="1"/>
          <w:iCs w:val="1"/>
          <w:sz w:val="34"/>
          <w:szCs w:val="34"/>
        </w:rPr>
      </w:pPr>
      <w:r w:rsidDel="00000000" w:rsidR="00000000" w:rsidRPr="00000000">
        <w:rPr>
          <w:rFonts w:ascii="Cambria" w:cs="Cambria" w:eastAsia="Cambria" w:hAnsi="Cambria"/>
          <w:b w:val="1"/>
          <w:bCs w:val="1"/>
          <w:i w:val="1"/>
          <w:iCs w:val="1"/>
          <w:sz w:val="34"/>
          <w:szCs w:val="34"/>
          <w:rtl w:val="0"/>
        </w:rPr>
        <w:t xml:space="preserve">Recognition of Genocide in Sudan</w:t>
      </w:r>
    </w:p>
    <w:p w:rsidR="00000000" w:rsidDel="00000000" w:rsidP="00000000" w:rsidRDefault="00000000" w:rsidRPr="00000000" w14:paraId="00000005">
      <w:pPr>
        <w:widowControl w:val="0"/>
        <w:spacing w:line="240" w:lineRule="auto"/>
        <w:jc w:val="center"/>
        <w:rPr>
          <w:rFonts w:ascii="Cambria" w:cs="Cambria" w:eastAsia="Cambria" w:hAnsi="Cambria"/>
          <w:b w:val="1"/>
          <w:bCs w:val="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6">
      <w:pPr>
        <w:widowControl w:val="0"/>
        <w:spacing w:line="240" w:lineRule="auto"/>
        <w:jc w:val="center"/>
        <w:rPr>
          <w:rFonts w:ascii="Cambria" w:cs="Cambria" w:eastAsia="Cambria" w:hAnsi="Cambria"/>
          <w:b w:val="1"/>
          <w:bCs w:val="1"/>
        </w:rPr>
      </w:pPr>
      <w:r w:rsidDel="00000000" w:rsidR="00000000" w:rsidRPr="00000000">
        <w:rPr>
          <w:rFonts w:ascii="Cambria" w:cs="Cambria" w:eastAsia="Cambria" w:hAnsi="Cambria"/>
          <w:b w:val="1"/>
          <w:bCs w:val="1"/>
          <w:rtl w:val="0"/>
        </w:rPr>
        <w:t xml:space="preserve">Primary Sponsor </w:t>
      </w:r>
    </w:p>
    <w:p w:rsidR="00000000" w:rsidDel="00000000" w:rsidP="00000000" w:rsidRDefault="00000000" w:rsidRPr="00000000" w14:paraId="00000007">
      <w:pPr>
        <w:widowControl w:val="0"/>
        <w:spacing w:after="200" w:line="240" w:lineRule="auto"/>
        <w:jc w:val="center"/>
        <w:rPr>
          <w:rFonts w:ascii="Cambria" w:cs="Cambria" w:eastAsia="Cambria" w:hAnsi="Cambria"/>
        </w:rPr>
      </w:pPr>
      <w:r w:rsidDel="00000000" w:rsidR="00000000" w:rsidRPr="00000000">
        <w:rPr>
          <w:rFonts w:ascii="Cambria" w:cs="Cambria" w:eastAsia="Cambria" w:hAnsi="Cambria"/>
          <w:rtl w:val="0"/>
        </w:rPr>
        <w:t xml:space="preserve">Margaret Solomon (ASUC Senator</w:t>
      </w:r>
    </w:p>
    <w:p w:rsidR="00000000" w:rsidDel="00000000" w:rsidP="00000000" w:rsidRDefault="00000000" w:rsidRPr="00000000" w14:paraId="00000008">
      <w:pPr>
        <w:widowControl w:val="0"/>
        <w:spacing w:after="200" w:line="240" w:lineRule="auto"/>
        <w:jc w:val="center"/>
        <w:rPr>
          <w:rFonts w:ascii="Cambria" w:cs="Cambria" w:eastAsia="Cambria" w:hAnsi="Cambria"/>
        </w:rPr>
      </w:pPr>
      <w:r w:rsidDel="00000000" w:rsidR="00000000" w:rsidRPr="00000000">
        <w:rPr>
          <w:rFonts w:ascii="Cambria" w:cs="Cambria" w:eastAsia="Cambria" w:hAnsi="Cambria"/>
          <w:b w:val="1"/>
          <w:bCs w:val="1"/>
          <w:rtl w:val="0"/>
        </w:rPr>
        <w:t xml:space="preserve">Cosponsors</w:t>
      </w:r>
      <w:r w:rsidDel="00000000" w:rsidR="00000000" w:rsidRPr="00000000">
        <w:rPr>
          <w:rtl w:val="0"/>
        </w:rPr>
      </w:r>
    </w:p>
    <w:p w:rsidR="00000000" w:rsidDel="00000000" w:rsidP="00000000" w:rsidRDefault="00000000" w:rsidRPr="00000000" w14:paraId="00000009">
      <w:pPr>
        <w:widowControl w:val="0"/>
        <w:spacing w:line="240" w:lineRule="auto"/>
        <w:jc w:val="center"/>
        <w:rPr>
          <w:rFonts w:ascii="Cambria" w:cs="Cambria" w:eastAsia="Cambria" w:hAnsi="Cambria"/>
          <w:u w:val="single"/>
        </w:rPr>
      </w:pPr>
      <w:r w:rsidDel="00000000" w:rsidR="00000000" w:rsidRPr="00000000">
        <w:rPr>
          <w:rFonts w:ascii="Cambria" w:cs="Cambria" w:eastAsia="Cambria" w:hAnsi="Cambria"/>
          <w:rtl w:val="0"/>
        </w:rPr>
        <w:t xml:space="preserve">Sydney Scott (ASUC Senator),  Nicole Nunez-Rivera (ASUC Senator), Abdullah Memon (ASUC Senator), Somer Alrai (ASUC Senator), Richard M. Zeng (Executive of Legislation), Abdi-Mohamed and Hafsa (Co-President of Faces of Afro-Muslim), Rithika Ramesh (Co-Chair of CalYDSA),  Aaron Wegulo Bush (President of African Inclusivity Solidarity Association), </w:t>
      </w:r>
      <w:r w:rsidDel="00000000" w:rsidR="00000000" w:rsidRPr="00000000">
        <w:rPr>
          <w:rFonts w:ascii="Cambria" w:cs="Cambria" w:eastAsia="Cambria" w:hAnsi="Cambria"/>
          <w:u w:val="single"/>
          <w:rtl w:val="0"/>
        </w:rPr>
        <w:t xml:space="preserve">Sara Teran (ASUC Senator), Sydnee Thy (ASUC Senator), Kianna Rodarte (ASUC Senator), Shawn Canin (ASUC Senator), Ayden Reading (ASUC Senator), Rayne Xue (ASUC Senator), Selina Mendez (ASUC Senator)</w:t>
      </w:r>
    </w:p>
    <w:p w:rsidR="00000000" w:rsidDel="00000000" w:rsidP="00000000" w:rsidRDefault="00000000" w:rsidRPr="00000000" w14:paraId="0000000A">
      <w:pPr>
        <w:widowControl w:val="0"/>
        <w:spacing w:line="240" w:lineRule="auto"/>
        <w:jc w:val="center"/>
        <w:rPr>
          <w:rFonts w:ascii="Cambria" w:cs="Cambria" w:eastAsia="Cambria" w:hAnsi="Cambria"/>
        </w:rPr>
      </w:pPr>
      <w:r w:rsidDel="00000000" w:rsidR="00000000" w:rsidRPr="00000000">
        <w:rPr>
          <w:rtl w:val="0"/>
        </w:rPr>
      </w:r>
    </w:p>
    <w:p w:rsidR="00000000" w:rsidDel="00000000" w:rsidP="00000000" w:rsidRDefault="00000000" w:rsidRPr="00000000" w14:paraId="0000000B">
      <w:pPr>
        <w:spacing w:after="240" w:before="240" w:lineRule="auto"/>
        <w:rPr>
          <w:rFonts w:ascii="Cambria" w:cs="Cambria" w:eastAsia="Cambria" w:hAnsi="Cambria"/>
        </w:rPr>
      </w:pPr>
      <w:r w:rsidDel="00000000" w:rsidR="00000000" w:rsidRPr="00000000">
        <w:rPr>
          <w:rFonts w:ascii="Cambria" w:cs="Cambria" w:eastAsia="Cambria" w:hAnsi="Cambria"/>
          <w:b w:val="1"/>
          <w:bCs w:val="1"/>
          <w:rtl w:val="0"/>
        </w:rPr>
        <w:t xml:space="preserve">WHEREAS</w:t>
      </w:r>
      <w:r w:rsidDel="00000000" w:rsidR="00000000" w:rsidRPr="00000000">
        <w:rPr>
          <w:rFonts w:ascii="Cambria" w:cs="Cambria" w:eastAsia="Cambria" w:hAnsi="Cambria"/>
          <w:rtl w:val="0"/>
        </w:rPr>
        <w:t xml:space="preserve">, in April of 2003, an insurrection was launched by the rebels who were also known as the Fur, Masalit, Zaghawa Nuba, etc. people of Sudan. This insurrection was launched due to the unfair treatment by the Sudanese Government towards the Black African and Non-Arab population in Sudan </w:t>
      </w:r>
    </w:p>
    <w:p w:rsidR="00000000" w:rsidDel="00000000" w:rsidP="00000000" w:rsidRDefault="00000000" w:rsidRPr="00000000" w14:paraId="0000000C">
      <w:pPr>
        <w:spacing w:after="240" w:before="240" w:lineRule="auto"/>
        <w:rPr>
          <w:rFonts w:ascii="Cambria" w:cs="Cambria" w:eastAsia="Cambria" w:hAnsi="Cambria"/>
        </w:rPr>
      </w:pPr>
      <w:r w:rsidDel="00000000" w:rsidR="00000000" w:rsidRPr="00000000">
        <w:rPr>
          <w:rFonts w:ascii="Cambria" w:cs="Cambria" w:eastAsia="Cambria" w:hAnsi="Cambria"/>
          <w:b w:val="1"/>
          <w:bCs w:val="1"/>
          <w:rtl w:val="0"/>
        </w:rPr>
        <w:t xml:space="preserve">WHEREAS</w:t>
      </w:r>
      <w:r w:rsidDel="00000000" w:rsidR="00000000" w:rsidRPr="00000000">
        <w:rPr>
          <w:rFonts w:ascii="Cambria" w:cs="Cambria" w:eastAsia="Cambria" w:hAnsi="Cambria"/>
          <w:rtl w:val="0"/>
        </w:rPr>
        <w:t xml:space="preserve">, in response to this, the government equipped and supported Janjaweed militias to fight against the rebels in Darfur. They are now to be known as Janjaweed. The Janjaweed were known to carry out attacks on civilian populations and brutal counterinsurgency tactics. </w:t>
      </w:r>
    </w:p>
    <w:p w:rsidR="00000000" w:rsidDel="00000000" w:rsidP="00000000" w:rsidRDefault="00000000" w:rsidRPr="00000000" w14:paraId="0000000D">
      <w:pPr>
        <w:spacing w:after="240" w:before="240" w:lineRule="auto"/>
        <w:rPr>
          <w:rFonts w:ascii="Cambria" w:cs="Cambria" w:eastAsia="Cambria" w:hAnsi="Cambria"/>
        </w:rPr>
      </w:pPr>
      <w:r w:rsidDel="00000000" w:rsidR="00000000" w:rsidRPr="00000000">
        <w:rPr>
          <w:rFonts w:ascii="Cambria" w:cs="Cambria" w:eastAsia="Cambria" w:hAnsi="Cambria"/>
          <w:b w:val="1"/>
          <w:bCs w:val="1"/>
          <w:rtl w:val="0"/>
        </w:rPr>
        <w:t xml:space="preserve">WHEREAS</w:t>
      </w:r>
      <w:r w:rsidDel="00000000" w:rsidR="00000000" w:rsidRPr="00000000">
        <w:rPr>
          <w:rFonts w:ascii="Cambria" w:cs="Cambria" w:eastAsia="Cambria" w:hAnsi="Cambria"/>
          <w:rtl w:val="0"/>
        </w:rPr>
        <w:t xml:space="preserve">, the militias blocked international aid groups from delivering food and medical supplies to the Darfur people. The tensions increased due to the unequal treatment of Black Africans and land disputes.  At this time, Sudan was under the rule of a dictatorship in the capital, Khartoum. </w:t>
      </w:r>
    </w:p>
    <w:p w:rsidR="00000000" w:rsidDel="00000000" w:rsidP="00000000" w:rsidRDefault="00000000" w:rsidRPr="00000000" w14:paraId="0000000E">
      <w:pPr>
        <w:spacing w:after="240" w:before="240" w:lineRule="auto"/>
        <w:rPr>
          <w:rFonts w:ascii="Cambria" w:cs="Cambria" w:eastAsia="Cambria" w:hAnsi="Cambria"/>
        </w:rPr>
      </w:pPr>
      <w:r w:rsidDel="00000000" w:rsidR="00000000" w:rsidRPr="00000000">
        <w:rPr>
          <w:rFonts w:ascii="Cambria" w:cs="Cambria" w:eastAsia="Cambria" w:hAnsi="Cambria"/>
          <w:b w:val="1"/>
          <w:bCs w:val="1"/>
          <w:rtl w:val="0"/>
        </w:rPr>
        <w:t xml:space="preserve">WHEREAS, </w:t>
      </w:r>
      <w:r w:rsidDel="00000000" w:rsidR="00000000" w:rsidRPr="00000000">
        <w:rPr>
          <w:rFonts w:ascii="Cambria" w:cs="Cambria" w:eastAsia="Cambria" w:hAnsi="Cambria"/>
          <w:rtl w:val="0"/>
        </w:rPr>
        <w:t xml:space="preserve">by 2007, hundreds of thousands of people were killed, and around two million were displaced, forced to flee to the neighboring country, Chad. In 2013, President Omar al-Bashir reorganized the Janjaweed army and instead called them the Rapid Support Forces (RSF) </w:t>
      </w:r>
    </w:p>
    <w:p w:rsidR="00000000" w:rsidDel="00000000" w:rsidP="00000000" w:rsidRDefault="00000000" w:rsidRPr="00000000" w14:paraId="0000000F">
      <w:pPr>
        <w:spacing w:after="240" w:before="240" w:lineRule="auto"/>
        <w:rPr>
          <w:rFonts w:ascii="Cambria" w:cs="Cambria" w:eastAsia="Cambria" w:hAnsi="Cambria"/>
        </w:rPr>
      </w:pPr>
      <w:r w:rsidDel="00000000" w:rsidR="00000000" w:rsidRPr="00000000">
        <w:rPr>
          <w:rFonts w:ascii="Cambria" w:cs="Cambria" w:eastAsia="Cambria" w:hAnsi="Cambria"/>
          <w:b w:val="1"/>
          <w:bCs w:val="1"/>
          <w:rtl w:val="0"/>
        </w:rPr>
        <w:t xml:space="preserve">WHEREAS, </w:t>
      </w:r>
      <w:r w:rsidDel="00000000" w:rsidR="00000000" w:rsidRPr="00000000">
        <w:rPr>
          <w:rFonts w:ascii="Cambria" w:cs="Cambria" w:eastAsia="Cambria" w:hAnsi="Cambria"/>
          <w:rtl w:val="0"/>
        </w:rPr>
        <w:t xml:space="preserve">this establishment, which gave the Rapid Support Forces (RSF) a more formalized role in the government, only caused more issues. The RSF was then seen as a “parallel military” to the Sudanese Armed Forces (SAF). This division in the military created issues, as it was two powerful forces with different leaders and different interests.</w:t>
      </w:r>
    </w:p>
    <w:p w:rsidR="00000000" w:rsidDel="00000000" w:rsidP="00000000" w:rsidRDefault="00000000" w:rsidRPr="00000000" w14:paraId="00000010">
      <w:pPr>
        <w:spacing w:after="240" w:before="240" w:lineRule="auto"/>
        <w:rPr>
          <w:rFonts w:ascii="Cambria" w:cs="Cambria" w:eastAsia="Cambria" w:hAnsi="Cambria"/>
        </w:rPr>
      </w:pPr>
      <w:r w:rsidDel="00000000" w:rsidR="00000000" w:rsidRPr="00000000">
        <w:rPr>
          <w:rFonts w:ascii="Cambria" w:cs="Cambria" w:eastAsia="Cambria" w:hAnsi="Cambria"/>
          <w:b w:val="1"/>
          <w:bCs w:val="1"/>
          <w:rtl w:val="0"/>
        </w:rPr>
        <w:t xml:space="preserve">WHEREAS, </w:t>
      </w:r>
      <w:r w:rsidDel="00000000" w:rsidR="00000000" w:rsidRPr="00000000">
        <w:rPr>
          <w:rFonts w:ascii="Cambria" w:cs="Cambria" w:eastAsia="Cambria" w:hAnsi="Cambria"/>
          <w:rtl w:val="0"/>
        </w:rPr>
        <w:t xml:space="preserve">in 2019, the leader of the Sudanese Armed Forces (SAF), Abdel Fattah al-Burhan, and the leader of the Rapid Support Forces (RSF), Mohamed Hamdan Dagalo, joined forces to remove the Sudanese president Omar al-Bashir from office. </w:t>
      </w:r>
    </w:p>
    <w:p w:rsidR="00000000" w:rsidDel="00000000" w:rsidP="00000000" w:rsidRDefault="00000000" w:rsidRPr="00000000" w14:paraId="00000011">
      <w:pPr>
        <w:spacing w:after="240" w:before="240" w:lineRule="auto"/>
        <w:rPr>
          <w:rFonts w:ascii="Cambria" w:cs="Cambria" w:eastAsia="Cambria" w:hAnsi="Cambria"/>
        </w:rPr>
      </w:pPr>
      <w:r w:rsidDel="00000000" w:rsidR="00000000" w:rsidRPr="00000000">
        <w:rPr>
          <w:rFonts w:ascii="Cambria" w:cs="Cambria" w:eastAsia="Cambria" w:hAnsi="Cambria"/>
          <w:b w:val="1"/>
          <w:bCs w:val="1"/>
          <w:rtl w:val="0"/>
        </w:rPr>
        <w:t xml:space="preserve">WHEREAS, </w:t>
      </w:r>
      <w:r w:rsidDel="00000000" w:rsidR="00000000" w:rsidRPr="00000000">
        <w:rPr>
          <w:rFonts w:ascii="Cambria" w:cs="Cambria" w:eastAsia="Cambria" w:hAnsi="Cambria"/>
          <w:rtl w:val="0"/>
        </w:rPr>
        <w:t xml:space="preserve">April 15, 2023, General Abdel Fattah al-Burhan (SAF) and Mohamed Hamdan Dagalo (RSF) came to an end, which put the country of Sudan immediately in war.  Their alliance broke because Burhan wanted the RSF to be a part of the Army, while Dagalo refused to see it as Burhan trying to strip him of power. This spread quickly all over Sudan, starting around the capital city, Khartoum. </w:t>
      </w:r>
    </w:p>
    <w:p w:rsidR="00000000" w:rsidDel="00000000" w:rsidP="00000000" w:rsidRDefault="00000000" w:rsidRPr="00000000" w14:paraId="00000012">
      <w:pPr>
        <w:spacing w:after="240" w:before="240" w:lineRule="auto"/>
        <w:rPr>
          <w:rFonts w:ascii="Cambria" w:cs="Cambria" w:eastAsia="Cambria" w:hAnsi="Cambria"/>
        </w:rPr>
      </w:pPr>
      <w:r w:rsidDel="00000000" w:rsidR="00000000" w:rsidRPr="00000000">
        <w:rPr>
          <w:rFonts w:ascii="Cambria" w:cs="Cambria" w:eastAsia="Cambria" w:hAnsi="Cambria"/>
          <w:b w:val="1"/>
          <w:bCs w:val="1"/>
          <w:rtl w:val="0"/>
        </w:rPr>
        <w:t xml:space="preserve">WHEREAS, </w:t>
      </w:r>
      <w:r w:rsidDel="00000000" w:rsidR="00000000" w:rsidRPr="00000000">
        <w:rPr>
          <w:rFonts w:ascii="Cambria" w:cs="Cambria" w:eastAsia="Cambria" w:hAnsi="Cambria"/>
          <w:rtl w:val="0"/>
        </w:rPr>
        <w:t xml:space="preserve">Over 9 million Sudanese people have fled the country, and Human Rights Watch reported ethnic cleansing in the State of Khartoum and Darfur. Over 60 percent of Sudanese people are suffering from food insecurity, and it has been warned that Sudan is currently enduring the world's largest hunger crisis. </w:t>
      </w:r>
    </w:p>
    <w:p w:rsidR="00000000" w:rsidDel="00000000" w:rsidP="00000000" w:rsidRDefault="00000000" w:rsidRPr="00000000" w14:paraId="00000013">
      <w:pPr>
        <w:spacing w:after="240" w:before="240" w:lineRule="auto"/>
        <w:rPr>
          <w:rFonts w:ascii="Cambria" w:cs="Cambria" w:eastAsia="Cambria" w:hAnsi="Cambria"/>
        </w:rPr>
      </w:pPr>
      <w:r w:rsidDel="00000000" w:rsidR="00000000" w:rsidRPr="00000000">
        <w:rPr>
          <w:rFonts w:ascii="Cambria" w:cs="Cambria" w:eastAsia="Cambria" w:hAnsi="Cambria"/>
          <w:b w:val="1"/>
          <w:bCs w:val="1"/>
          <w:rtl w:val="0"/>
        </w:rPr>
        <w:t xml:space="preserve">WHEREAS, </w:t>
      </w:r>
      <w:r w:rsidDel="00000000" w:rsidR="00000000" w:rsidRPr="00000000">
        <w:rPr>
          <w:rFonts w:ascii="Cambria" w:cs="Cambria" w:eastAsia="Cambria" w:hAnsi="Cambria"/>
          <w:rtl w:val="0"/>
        </w:rPr>
        <w:t xml:space="preserve">70 percent of hospitals and medical facilities have not been functioning, leading to the spread of diseases that would otherwise be cured and death by injuries that would otherwise be operable. </w:t>
      </w:r>
    </w:p>
    <w:p w:rsidR="00000000" w:rsidDel="00000000" w:rsidP="00000000" w:rsidRDefault="00000000" w:rsidRPr="00000000" w14:paraId="00000014">
      <w:pPr>
        <w:spacing w:after="240" w:before="240" w:lineRule="auto"/>
        <w:rPr>
          <w:rFonts w:ascii="Cambria" w:cs="Cambria" w:eastAsia="Cambria" w:hAnsi="Cambria"/>
        </w:rPr>
      </w:pPr>
      <w:r w:rsidDel="00000000" w:rsidR="00000000" w:rsidRPr="00000000">
        <w:rPr>
          <w:rFonts w:ascii="Cambria" w:cs="Cambria" w:eastAsia="Cambria" w:hAnsi="Cambria"/>
          <w:b w:val="1"/>
          <w:bCs w:val="1"/>
          <w:rtl w:val="0"/>
        </w:rPr>
        <w:t xml:space="preserve">WHEREAS, </w:t>
      </w:r>
      <w:r w:rsidDel="00000000" w:rsidR="00000000" w:rsidRPr="00000000">
        <w:rPr>
          <w:rFonts w:ascii="Cambria" w:cs="Cambria" w:eastAsia="Cambria" w:hAnsi="Cambria"/>
          <w:rtl w:val="0"/>
        </w:rPr>
        <w:t xml:space="preserve">as of late October 2025,  the city of El Fasher, which was once a refuge for displaced civilians, has fallen to the Rapid Support Forces (RSF). This has triggered mass killing that the ground in Sudan is blood-soaked to the point it is visible from space.  More than 12 million have been displaced and 150,000 killed as the UN names it the World's Largest Humanitarian Crisis and warns that what happened there is ethnic cleansing. </w:t>
      </w:r>
    </w:p>
    <w:p w:rsidR="00000000" w:rsidDel="00000000" w:rsidP="00000000" w:rsidRDefault="00000000" w:rsidRPr="00000000" w14:paraId="00000015">
      <w:pPr>
        <w:spacing w:after="240" w:before="240" w:lineRule="auto"/>
        <w:rPr>
          <w:rFonts w:ascii="Cambria" w:cs="Cambria" w:eastAsia="Cambria" w:hAnsi="Cambria"/>
        </w:rPr>
      </w:pPr>
      <w:r w:rsidDel="00000000" w:rsidR="00000000" w:rsidRPr="00000000">
        <w:rPr>
          <w:rFonts w:ascii="Cambria" w:cs="Cambria" w:eastAsia="Cambria" w:hAnsi="Cambria"/>
          <w:b w:val="1"/>
          <w:bCs w:val="1"/>
          <w:rtl w:val="0"/>
        </w:rPr>
        <w:t xml:space="preserve">WHEREAS, </w:t>
      </w:r>
      <w:r w:rsidDel="00000000" w:rsidR="00000000" w:rsidRPr="00000000">
        <w:rPr>
          <w:rFonts w:ascii="Cambria" w:cs="Cambria" w:eastAsia="Cambria" w:hAnsi="Cambria"/>
          <w:rtl w:val="0"/>
        </w:rPr>
        <w:t xml:space="preserve">the United States has formally declared the Rapid Support Forces(RSF) actions as genocide in early 2025 and has hosted peace talks alongside Saudi Arabia to help end this genocide. The Biden administration had sanctioned companies and individuals involved in the war on both sides based on war crimes and human rights abuses.</w:t>
      </w:r>
    </w:p>
    <w:p w:rsidR="00000000" w:rsidDel="00000000" w:rsidP="00000000" w:rsidRDefault="00000000" w:rsidRPr="00000000" w14:paraId="00000016">
      <w:pPr>
        <w:spacing w:after="240" w:before="240" w:lineRule="auto"/>
        <w:rPr>
          <w:rFonts w:ascii="Cambria" w:cs="Cambria" w:eastAsia="Cambria" w:hAnsi="Cambria"/>
        </w:rPr>
      </w:pPr>
      <w:r w:rsidDel="00000000" w:rsidR="00000000" w:rsidRPr="00000000">
        <w:rPr>
          <w:rFonts w:ascii="Cambria" w:cs="Cambria" w:eastAsia="Cambria" w:hAnsi="Cambria"/>
          <w:b w:val="1"/>
          <w:bCs w:val="1"/>
          <w:rtl w:val="0"/>
        </w:rPr>
        <w:t xml:space="preserve">WHEREAS, </w:t>
      </w:r>
      <w:r w:rsidDel="00000000" w:rsidR="00000000" w:rsidRPr="00000000">
        <w:rPr>
          <w:rFonts w:ascii="Cambria" w:cs="Cambria" w:eastAsia="Cambria" w:hAnsi="Cambria"/>
          <w:rtl w:val="0"/>
        </w:rPr>
        <w:t xml:space="preserve">it has been reported that the UAE provides the Rapid Support Forces (RSF) with weapons, vehicles, and military equipment. The UAE is doing this because of its interest in Sudan's gold. The Rapid Support Forces control gold-rich areas of Sudan, where much of that gold has allegedly been smuggled to the UAE, making the UAE a key enabling economic partner. Sudan took the UAE to the International Court of Justice but lost due to a lack of jurisdiction. </w:t>
      </w:r>
    </w:p>
    <w:p w:rsidR="00000000" w:rsidDel="00000000" w:rsidP="00000000" w:rsidRDefault="00000000" w:rsidRPr="00000000" w14:paraId="00000017">
      <w:pPr>
        <w:spacing w:after="240" w:before="240" w:lineRule="auto"/>
        <w:rPr>
          <w:rFonts w:ascii="Cambria" w:cs="Cambria" w:eastAsia="Cambria" w:hAnsi="Cambria"/>
        </w:rPr>
      </w:pPr>
      <w:r w:rsidDel="00000000" w:rsidR="00000000" w:rsidRPr="00000000">
        <w:rPr>
          <w:rFonts w:ascii="Cambria" w:cs="Cambria" w:eastAsia="Cambria" w:hAnsi="Cambria"/>
          <w:b w:val="1"/>
          <w:bCs w:val="1"/>
          <w:rtl w:val="0"/>
        </w:rPr>
        <w:t xml:space="preserve">THEREFORE IT BE RESOLVED, </w:t>
      </w:r>
      <w:r w:rsidDel="00000000" w:rsidR="00000000" w:rsidRPr="00000000">
        <w:rPr>
          <w:rFonts w:ascii="Cambria" w:cs="Cambria" w:eastAsia="Cambria" w:hAnsi="Cambria"/>
          <w:rtl w:val="0"/>
        </w:rPr>
        <w:t xml:space="preserve">the Associated Students of the University of California will formally recognize and express solidarity with Sudan and its people against the current genocide. </w:t>
      </w:r>
    </w:p>
    <w:p w:rsidR="00000000" w:rsidDel="00000000" w:rsidP="00000000" w:rsidRDefault="00000000" w:rsidRPr="00000000" w14:paraId="00000018">
      <w:pPr>
        <w:spacing w:after="240" w:before="240" w:lineRule="auto"/>
        <w:rPr>
          <w:rFonts w:ascii="Cambria" w:cs="Cambria" w:eastAsia="Cambria" w:hAnsi="Cambria"/>
        </w:rPr>
      </w:pPr>
      <w:r w:rsidDel="00000000" w:rsidR="00000000" w:rsidRPr="00000000">
        <w:rPr>
          <w:rFonts w:ascii="Cambria" w:cs="Cambria" w:eastAsia="Cambria" w:hAnsi="Cambria"/>
          <w:b w:val="1"/>
          <w:bCs w:val="1"/>
          <w:rtl w:val="0"/>
        </w:rPr>
        <w:t xml:space="preserve">THEREFORE IT BE RESOLVED, </w:t>
      </w:r>
      <w:r w:rsidDel="00000000" w:rsidR="00000000" w:rsidRPr="00000000">
        <w:rPr>
          <w:rFonts w:ascii="Cambria" w:cs="Cambria" w:eastAsia="Cambria" w:hAnsi="Cambria"/>
          <w:rtl w:val="0"/>
        </w:rPr>
        <w:t xml:space="preserve">the Associated Students of the University of California elected officials will work with Black and Muslim community senate offices and the Faces of Afro Muslims registered student organization to hold campus-wide fundraisers and awareness campaigns in support of the people of Sudan. </w:t>
      </w:r>
    </w:p>
    <w:p w:rsidR="00000000" w:rsidDel="00000000" w:rsidP="00000000" w:rsidRDefault="00000000" w:rsidRPr="00000000" w14:paraId="00000019">
      <w:pPr>
        <w:spacing w:after="240" w:before="240" w:lineRule="auto"/>
        <w:rPr>
          <w:rFonts w:ascii="Cambria" w:cs="Cambria" w:eastAsia="Cambria" w:hAnsi="Cambria"/>
          <w:strike w:val="1"/>
        </w:rPr>
      </w:pPr>
      <w:r w:rsidDel="00000000" w:rsidR="00000000" w:rsidRPr="00000000">
        <w:rPr>
          <w:rFonts w:ascii="Cambria" w:cs="Cambria" w:eastAsia="Cambria" w:hAnsi="Cambria"/>
          <w:b w:val="1"/>
          <w:bCs w:val="1"/>
          <w:strike w:val="1"/>
          <w:rtl w:val="0"/>
        </w:rPr>
        <w:t xml:space="preserve">THEREFORE IT BE RESOLVED, </w:t>
      </w:r>
      <w:r w:rsidDel="00000000" w:rsidR="00000000" w:rsidRPr="00000000">
        <w:rPr>
          <w:rFonts w:ascii="Cambria" w:cs="Cambria" w:eastAsia="Cambria" w:hAnsi="Cambria"/>
          <w:strike w:val="1"/>
          <w:rtl w:val="0"/>
        </w:rPr>
        <w:t xml:space="preserve">the Associated Students of the University of California will boycott the UAE for their provision of arms to the Rapid Support Forces </w:t>
      </w:r>
    </w:p>
    <w:p w:rsidR="00000000" w:rsidDel="00000000" w:rsidP="00000000" w:rsidRDefault="00000000" w:rsidRPr="00000000" w14:paraId="0000001A">
      <w:pPr>
        <w:spacing w:after="240" w:before="240" w:line="331.2" w:lineRule="auto"/>
        <w:rPr>
          <w:rFonts w:ascii="Cambria" w:cs="Cambria" w:eastAsia="Cambria" w:hAnsi="Cambria"/>
          <w:u w:val="single"/>
        </w:rPr>
      </w:pPr>
      <w:r w:rsidDel="00000000" w:rsidR="00000000" w:rsidRPr="00000000">
        <w:rPr>
          <w:rFonts w:ascii="Cambria" w:cs="Cambria" w:eastAsia="Cambria" w:hAnsi="Cambria"/>
          <w:b w:val="1"/>
          <w:bCs w:val="1"/>
          <w:u w:val="single"/>
          <w:rtl w:val="0"/>
        </w:rPr>
        <w:t xml:space="preserve">THEREFORE BE IT RESOLVED</w:t>
      </w:r>
      <w:r w:rsidDel="00000000" w:rsidR="00000000" w:rsidRPr="00000000">
        <w:rPr>
          <w:rFonts w:ascii="Cambria" w:cs="Cambria" w:eastAsia="Cambria" w:hAnsi="Cambria"/>
          <w:u w:val="single"/>
          <w:rtl w:val="0"/>
        </w:rPr>
        <w:t xml:space="preserve">, the Associated Students of the University of California will boycott the following companies for their involvement and support of the RSF’s role:</w:t>
      </w:r>
    </w:p>
    <w:p w:rsidR="00000000" w:rsidDel="00000000" w:rsidP="00000000" w:rsidRDefault="00000000" w:rsidRPr="00000000" w14:paraId="0000001B">
      <w:pPr>
        <w:numPr>
          <w:ilvl w:val="0"/>
          <w:numId w:val="1"/>
        </w:numPr>
        <w:ind w:left="720" w:hanging="360"/>
        <w:rPr>
          <w:rFonts w:ascii="Cambria" w:cs="Cambria" w:eastAsia="Cambria" w:hAnsi="Cambria"/>
        </w:rPr>
      </w:pPr>
      <w:r w:rsidDel="00000000" w:rsidR="00000000" w:rsidRPr="00000000">
        <w:rPr>
          <w:rFonts w:ascii="Cambria" w:cs="Cambria" w:eastAsia="Cambria" w:hAnsi="Cambria"/>
          <w:u w:val="single"/>
          <w:rtl w:val="0"/>
        </w:rPr>
        <w:t xml:space="preserve">Alkhaleej Bank Co Ltd </w:t>
      </w:r>
    </w:p>
    <w:p w:rsidR="00000000" w:rsidDel="00000000" w:rsidP="00000000" w:rsidRDefault="00000000" w:rsidRPr="00000000" w14:paraId="0000001C">
      <w:pPr>
        <w:numPr>
          <w:ilvl w:val="0"/>
          <w:numId w:val="1"/>
        </w:numPr>
        <w:ind w:left="720" w:hanging="360"/>
        <w:rPr>
          <w:rFonts w:ascii="Cambria" w:cs="Cambria" w:eastAsia="Cambria" w:hAnsi="Cambria"/>
        </w:rPr>
      </w:pPr>
      <w:r w:rsidDel="00000000" w:rsidR="00000000" w:rsidRPr="00000000">
        <w:rPr>
          <w:rFonts w:ascii="Cambria" w:cs="Cambria" w:eastAsia="Cambria" w:hAnsi="Cambria"/>
          <w:u w:val="single"/>
          <w:rtl w:val="0"/>
        </w:rPr>
        <w:t xml:space="preserve">Zadna International Co for Development Ltd </w:t>
      </w:r>
    </w:p>
    <w:p w:rsidR="00000000" w:rsidDel="00000000" w:rsidP="00000000" w:rsidRDefault="00000000" w:rsidRPr="00000000" w14:paraId="0000001D">
      <w:pPr>
        <w:numPr>
          <w:ilvl w:val="0"/>
          <w:numId w:val="1"/>
        </w:numPr>
        <w:ind w:left="720" w:hanging="360"/>
        <w:rPr>
          <w:rFonts w:ascii="Cambria" w:cs="Cambria" w:eastAsia="Cambria" w:hAnsi="Cambria"/>
        </w:rPr>
      </w:pPr>
      <w:r w:rsidDel="00000000" w:rsidR="00000000" w:rsidRPr="00000000">
        <w:rPr>
          <w:rFonts w:ascii="Cambria" w:cs="Cambria" w:eastAsia="Cambria" w:hAnsi="Cambria"/>
          <w:u w:val="single"/>
          <w:rtl w:val="0"/>
        </w:rPr>
        <w:t xml:space="preserve">Al-Fakher Advanced Works Co. Ltd</w:t>
      </w:r>
    </w:p>
    <w:p w:rsidR="00000000" w:rsidDel="00000000" w:rsidP="00000000" w:rsidRDefault="00000000" w:rsidRPr="00000000" w14:paraId="0000001E">
      <w:pPr>
        <w:numPr>
          <w:ilvl w:val="0"/>
          <w:numId w:val="1"/>
        </w:numPr>
        <w:ind w:left="720" w:hanging="360"/>
        <w:rPr>
          <w:rFonts w:ascii="Cambria" w:cs="Cambria" w:eastAsia="Cambria" w:hAnsi="Cambria"/>
        </w:rPr>
      </w:pPr>
      <w:r w:rsidDel="00000000" w:rsidR="00000000" w:rsidRPr="00000000">
        <w:rPr>
          <w:rFonts w:ascii="Cambria" w:cs="Cambria" w:eastAsia="Cambria" w:hAnsi="Cambria"/>
          <w:u w:val="single"/>
          <w:rtl w:val="0"/>
        </w:rPr>
        <w:t xml:space="preserve">Capital Tap Holding L.L.C </w:t>
      </w:r>
    </w:p>
    <w:p w:rsidR="00000000" w:rsidDel="00000000" w:rsidP="00000000" w:rsidRDefault="00000000" w:rsidRPr="00000000" w14:paraId="0000001F">
      <w:pPr>
        <w:numPr>
          <w:ilvl w:val="0"/>
          <w:numId w:val="1"/>
        </w:numPr>
        <w:ind w:left="720" w:hanging="360"/>
        <w:rPr>
          <w:rFonts w:ascii="Cambria" w:cs="Cambria" w:eastAsia="Cambria" w:hAnsi="Cambria"/>
        </w:rPr>
      </w:pPr>
      <w:r w:rsidDel="00000000" w:rsidR="00000000" w:rsidRPr="00000000">
        <w:rPr>
          <w:rFonts w:ascii="Cambria" w:cs="Cambria" w:eastAsia="Cambria" w:hAnsi="Cambria"/>
          <w:u w:val="single"/>
          <w:rtl w:val="0"/>
        </w:rPr>
        <w:t xml:space="preserve">Capital Tap Management Consultancies L.L.C. </w:t>
      </w:r>
    </w:p>
    <w:p w:rsidR="00000000" w:rsidDel="00000000" w:rsidP="00000000" w:rsidRDefault="00000000" w:rsidRPr="00000000" w14:paraId="00000020">
      <w:pPr>
        <w:numPr>
          <w:ilvl w:val="0"/>
          <w:numId w:val="1"/>
        </w:numPr>
        <w:ind w:left="720" w:hanging="360"/>
        <w:rPr>
          <w:rFonts w:ascii="Cambria" w:cs="Cambria" w:eastAsia="Cambria" w:hAnsi="Cambria"/>
        </w:rPr>
      </w:pPr>
      <w:r w:rsidDel="00000000" w:rsidR="00000000" w:rsidRPr="00000000">
        <w:rPr>
          <w:rFonts w:ascii="Cambria" w:cs="Cambria" w:eastAsia="Cambria" w:hAnsi="Cambria"/>
          <w:u w:val="single"/>
          <w:rtl w:val="0"/>
        </w:rPr>
        <w:t xml:space="preserve">Capital Tap General Trading L.L.C </w:t>
      </w:r>
    </w:p>
    <w:p w:rsidR="00000000" w:rsidDel="00000000" w:rsidP="00000000" w:rsidRDefault="00000000" w:rsidRPr="00000000" w14:paraId="00000021">
      <w:pPr>
        <w:numPr>
          <w:ilvl w:val="0"/>
          <w:numId w:val="1"/>
        </w:numPr>
        <w:ind w:left="720" w:hanging="360"/>
        <w:rPr>
          <w:rFonts w:ascii="Cambria" w:cs="Cambria" w:eastAsia="Cambria" w:hAnsi="Cambria"/>
        </w:rPr>
      </w:pPr>
      <w:r w:rsidDel="00000000" w:rsidR="00000000" w:rsidRPr="00000000">
        <w:rPr>
          <w:rFonts w:ascii="Cambria" w:cs="Cambria" w:eastAsia="Cambria" w:hAnsi="Cambria"/>
          <w:u w:val="single"/>
          <w:rtl w:val="0"/>
        </w:rPr>
        <w:t xml:space="preserve">Creative Python L.L.C. </w:t>
      </w:r>
    </w:p>
    <w:p w:rsidR="00000000" w:rsidDel="00000000" w:rsidP="00000000" w:rsidRDefault="00000000" w:rsidRPr="00000000" w14:paraId="00000022">
      <w:pPr>
        <w:numPr>
          <w:ilvl w:val="0"/>
          <w:numId w:val="1"/>
        </w:numPr>
        <w:ind w:left="720" w:hanging="360"/>
        <w:rPr>
          <w:rFonts w:ascii="Cambria" w:cs="Cambria" w:eastAsia="Cambria" w:hAnsi="Cambria"/>
        </w:rPr>
      </w:pPr>
      <w:r w:rsidDel="00000000" w:rsidR="00000000" w:rsidRPr="00000000">
        <w:rPr>
          <w:rFonts w:ascii="Cambria" w:cs="Cambria" w:eastAsia="Cambria" w:hAnsi="Cambria"/>
          <w:u w:val="single"/>
          <w:rtl w:val="0"/>
        </w:rPr>
        <w:t xml:space="preserve">Al Zumoroud and Al Yaqoot Gold &amp; Jewellers L.L.C. (AZ Gold) </w:t>
      </w:r>
    </w:p>
    <w:p w:rsidR="00000000" w:rsidDel="00000000" w:rsidP="00000000" w:rsidRDefault="00000000" w:rsidRPr="00000000" w14:paraId="00000023">
      <w:pPr>
        <w:numPr>
          <w:ilvl w:val="0"/>
          <w:numId w:val="1"/>
        </w:numPr>
        <w:ind w:left="720" w:hanging="360"/>
        <w:rPr>
          <w:rFonts w:ascii="Cambria" w:cs="Cambria" w:eastAsia="Cambria" w:hAnsi="Cambria"/>
        </w:rPr>
      </w:pPr>
      <w:r w:rsidDel="00000000" w:rsidR="00000000" w:rsidRPr="00000000">
        <w:rPr>
          <w:rFonts w:ascii="Cambria" w:cs="Cambria" w:eastAsia="Cambria" w:hAnsi="Cambria"/>
          <w:u w:val="single"/>
          <w:rtl w:val="0"/>
        </w:rPr>
        <w:t xml:space="preserve">Al Jil Al Qadem General Trading L.L.C; </w:t>
      </w:r>
    </w:p>
    <w:p w:rsidR="00000000" w:rsidDel="00000000" w:rsidP="00000000" w:rsidRDefault="00000000" w:rsidRPr="00000000" w14:paraId="00000024">
      <w:pPr>
        <w:numPr>
          <w:ilvl w:val="0"/>
          <w:numId w:val="1"/>
        </w:numPr>
        <w:ind w:left="720" w:hanging="360"/>
        <w:rPr>
          <w:rFonts w:ascii="Cambria" w:cs="Cambria" w:eastAsia="Cambria" w:hAnsi="Cambria"/>
        </w:rPr>
      </w:pPr>
      <w:r w:rsidDel="00000000" w:rsidR="00000000" w:rsidRPr="00000000">
        <w:rPr>
          <w:rFonts w:ascii="Cambria" w:cs="Cambria" w:eastAsia="Cambria" w:hAnsi="Cambria"/>
          <w:u w:val="single"/>
          <w:rtl w:val="0"/>
        </w:rPr>
        <w:t xml:space="preserve">BlackRock Inc.; and,</w:t>
      </w:r>
    </w:p>
    <w:p w:rsidR="00000000" w:rsidDel="00000000" w:rsidP="00000000" w:rsidRDefault="00000000" w:rsidRPr="00000000" w14:paraId="00000025">
      <w:pPr>
        <w:spacing w:after="240" w:before="240" w:lineRule="auto"/>
        <w:rPr>
          <w:rFonts w:ascii="Cambria" w:cs="Cambria" w:eastAsia="Cambria" w:hAnsi="Cambria"/>
        </w:rPr>
      </w:pPr>
      <w:r w:rsidDel="00000000" w:rsidR="00000000" w:rsidRPr="00000000">
        <w:rPr>
          <w:rFonts w:ascii="Cambria" w:cs="Cambria" w:eastAsia="Cambria" w:hAnsi="Cambria"/>
          <w:b w:val="1"/>
          <w:bCs w:val="1"/>
          <w:u w:val="single"/>
          <w:rtl w:val="0"/>
        </w:rPr>
        <w:t xml:space="preserve">THEREFORE IT BE RESOLVE</w:t>
      </w:r>
      <w:r w:rsidDel="00000000" w:rsidR="00000000" w:rsidRPr="00000000">
        <w:rPr>
          <w:rFonts w:ascii="Cambria" w:cs="Cambria" w:eastAsia="Cambria" w:hAnsi="Cambria"/>
          <w:b w:val="1"/>
          <w:bCs w:val="1"/>
          <w:rtl w:val="0"/>
        </w:rPr>
        <w:t xml:space="preserve">D</w:t>
      </w:r>
      <w:r w:rsidDel="00000000" w:rsidR="00000000" w:rsidRPr="00000000">
        <w:rPr>
          <w:rFonts w:ascii="Cambria" w:cs="Cambria" w:eastAsia="Cambria" w:hAnsi="Cambria"/>
          <w:b w:val="1"/>
          <w:bCs w:val="1"/>
          <w:rtl w:val="0"/>
        </w:rPr>
        <w:t xml:space="preserve">, </w:t>
      </w:r>
      <w:r w:rsidDel="00000000" w:rsidR="00000000" w:rsidRPr="00000000">
        <w:rPr>
          <w:rFonts w:ascii="Cambria" w:cs="Cambria" w:eastAsia="Cambria" w:hAnsi="Cambria"/>
          <w:rtl w:val="0"/>
        </w:rPr>
        <w:t xml:space="preserve">the Associated Students of the University of California will urge the UC Regents to stop investments in BlackRock, which has been reported by the Daily Bruin</w:t>
      </w:r>
      <w:r w:rsidDel="00000000" w:rsidR="00000000" w:rsidRPr="00000000">
        <w:rPr>
          <w:rFonts w:ascii="Cambria" w:cs="Cambria" w:eastAsia="Cambria" w:hAnsi="Cambria"/>
          <w:strike w:val="1"/>
          <w:rtl w:val="0"/>
        </w:rPr>
        <w:t xml:space="preserve">s</w:t>
      </w:r>
      <w:r w:rsidDel="00000000" w:rsidR="00000000" w:rsidRPr="00000000">
        <w:rPr>
          <w:rFonts w:ascii="Cambria" w:cs="Cambria" w:eastAsia="Cambria" w:hAnsi="Cambria"/>
          <w:rtl w:val="0"/>
        </w:rPr>
        <w:t xml:space="preserve"> that the University of California has invested 163 million dollars in BlackRock, which holds the most significant shares in gold ETFs and mining companies engaged with UAE-linked trade routes.</w:t>
      </w:r>
    </w:p>
    <w:p w:rsidR="00000000" w:rsidDel="00000000" w:rsidP="00000000" w:rsidRDefault="00000000" w:rsidRPr="00000000" w14:paraId="00000026">
      <w:pPr>
        <w:spacing w:after="240" w:before="240" w:lineRule="auto"/>
        <w:rPr>
          <w:rFonts w:ascii="Cambria" w:cs="Cambria" w:eastAsia="Cambria" w:hAnsi="Cambria"/>
        </w:rPr>
      </w:pPr>
      <w:r w:rsidDel="00000000" w:rsidR="00000000" w:rsidRPr="00000000">
        <w:rPr>
          <w:rtl w:val="0"/>
        </w:rPr>
      </w:r>
    </w:p>
    <w:p w:rsidR="00000000" w:rsidDel="00000000" w:rsidP="00000000" w:rsidRDefault="00000000" w:rsidRPr="00000000" w14:paraId="00000027">
      <w:pPr>
        <w:spacing w:after="18" w:lineRule="auto"/>
        <w:ind w:right="78"/>
        <w:rPr>
          <w:rFonts w:ascii="Cambria" w:cs="Cambria" w:eastAsia="Cambria" w:hAnsi="Cambria"/>
          <w:b w:val="1"/>
          <w:bCs w:val="1"/>
        </w:rPr>
      </w:pPr>
      <w:r w:rsidDel="00000000" w:rsidR="00000000" w:rsidRPr="00000000">
        <w:rPr>
          <w:rtl w:val="0"/>
        </w:rPr>
      </w:r>
    </w:p>
    <w:sectPr>
      <w:headerReference r:id="rId8" w:type="first"/>
      <w:footerReference r:id="rId9" w:type="default"/>
      <w:footerReference r:id="rId10" w:type="first"/>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mbria"/>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9">
    <w:pPr>
      <w:ind w:left="0" w:firstLine="0"/>
      <w:rPr>
        <w:rFonts w:ascii="Times New Roman" w:cs="Times New Roman" w:eastAsia="Times New Roman" w:hAnsi="Times New Roman"/>
        <w:sz w:val="18"/>
        <w:szCs w:val="18"/>
        <w:vertAlign w:val="superscript"/>
      </w:rPr>
    </w:pPr>
    <w:r w:rsidDel="00000000" w:rsidR="00000000" w:rsidRPr="00000000">
      <w:rPr>
        <w:rFonts w:ascii="Times New Roman" w:cs="Times New Roman" w:eastAsia="Times New Roman" w:hAnsi="Times New Roman"/>
        <w:sz w:val="18"/>
        <w:szCs w:val="18"/>
        <w:rtl w:val="0"/>
      </w:rPr>
      <w:t xml:space="preserve">¹</w:t>
    </w:r>
    <w:hyperlink r:id="rId1">
      <w:r w:rsidDel="00000000" w:rsidR="00000000" w:rsidRPr="00000000">
        <w:rPr>
          <w:rFonts w:ascii="Times New Roman" w:cs="Times New Roman" w:eastAsia="Times New Roman" w:hAnsi="Times New Roman"/>
          <w:color w:val="1155cc"/>
          <w:sz w:val="18"/>
          <w:szCs w:val="18"/>
          <w:u w:val="single"/>
          <w:rtl w:val="0"/>
        </w:rPr>
        <w:t xml:space="preserve">https://www.cnn.com/2025/01/10/africa/sudan-genocide-explained</w:t>
      </w:r>
    </w:hyperlink>
    <w:r w:rsidDel="00000000" w:rsidR="00000000" w:rsidRPr="00000000">
      <w:rPr>
        <w:rtl w:val="0"/>
      </w:rPr>
    </w:r>
  </w:p>
  <w:p w:rsidR="00000000" w:rsidDel="00000000" w:rsidP="00000000" w:rsidRDefault="00000000" w:rsidRPr="00000000" w14:paraId="0000002A">
    <w:pPr>
      <w:ind w:left="0" w:firstLine="0"/>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vertAlign w:val="superscript"/>
        <w:rtl w:val="0"/>
      </w:rPr>
      <w:t xml:space="preserve">2</w:t>
    </w:r>
    <w:hyperlink r:id="rId2">
      <w:r w:rsidDel="00000000" w:rsidR="00000000" w:rsidRPr="00000000">
        <w:rPr>
          <w:rFonts w:ascii="Times New Roman" w:cs="Times New Roman" w:eastAsia="Times New Roman" w:hAnsi="Times New Roman"/>
          <w:color w:val="1155cc"/>
          <w:sz w:val="18"/>
          <w:szCs w:val="18"/>
          <w:u w:val="single"/>
          <w:vertAlign w:val="superscript"/>
          <w:rtl w:val="0"/>
        </w:rPr>
        <w:t xml:space="preserve">https://www.theholocaustexplained.org/what-was-the-holocaust/what-was-genocide/the-darfur-genocide/</w:t>
      </w:r>
    </w:hyperlink>
    <w:r w:rsidDel="00000000" w:rsidR="00000000" w:rsidRPr="00000000">
      <w:rPr>
        <w:rtl w:val="0"/>
      </w:rPr>
    </w:r>
  </w:p>
  <w:p w:rsidR="00000000" w:rsidDel="00000000" w:rsidP="00000000" w:rsidRDefault="00000000" w:rsidRPr="00000000" w14:paraId="0000002B">
    <w:pPr>
      <w:ind w:left="0" w:firstLine="0"/>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³</w:t>
    </w:r>
    <w:hyperlink r:id="rId3">
      <w:r w:rsidDel="00000000" w:rsidR="00000000" w:rsidRPr="00000000">
        <w:rPr>
          <w:rFonts w:ascii="Times New Roman" w:cs="Times New Roman" w:eastAsia="Times New Roman" w:hAnsi="Times New Roman"/>
          <w:color w:val="1155cc"/>
          <w:sz w:val="18"/>
          <w:szCs w:val="18"/>
          <w:u w:val="single"/>
          <w:rtl w:val="0"/>
        </w:rPr>
        <w:t xml:space="preserve">https://www.britannica.com/place/Sudan/Conflict-in-Darfur</w:t>
      </w:r>
    </w:hyperlink>
    <w:r w:rsidDel="00000000" w:rsidR="00000000" w:rsidRPr="00000000">
      <w:rPr>
        <w:rtl w:val="0"/>
      </w:rPr>
    </w:r>
  </w:p>
  <w:p w:rsidR="00000000" w:rsidDel="00000000" w:rsidP="00000000" w:rsidRDefault="00000000" w:rsidRPr="00000000" w14:paraId="0000002C">
    <w:pPr>
      <w:ind w:left="0" w:firstLine="0"/>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4 </w:t>
    </w:r>
    <w:hyperlink r:id="rId4">
      <w:r w:rsidDel="00000000" w:rsidR="00000000" w:rsidRPr="00000000">
        <w:rPr>
          <w:rFonts w:ascii="Times New Roman" w:cs="Times New Roman" w:eastAsia="Times New Roman" w:hAnsi="Times New Roman"/>
          <w:color w:val="1155cc"/>
          <w:sz w:val="18"/>
          <w:szCs w:val="18"/>
          <w:u w:val="single"/>
          <w:rtl w:val="0"/>
        </w:rPr>
        <w:t xml:space="preserve">https://www.merip.org/the-struggle-for-sudan/</w:t>
      </w:r>
    </w:hyperlink>
    <w:r w:rsidDel="00000000" w:rsidR="00000000" w:rsidRPr="00000000">
      <w:rPr>
        <w:rtl w:val="0"/>
      </w:rPr>
    </w:r>
  </w:p>
  <w:p w:rsidR="00000000" w:rsidDel="00000000" w:rsidP="00000000" w:rsidRDefault="00000000" w:rsidRPr="00000000" w14:paraId="0000002D">
    <w:pPr>
      <w:ind w:left="0" w:firstLine="0"/>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5 </w:t>
    </w:r>
    <w:hyperlink r:id="rId5">
      <w:r w:rsidDel="00000000" w:rsidR="00000000" w:rsidRPr="00000000">
        <w:rPr>
          <w:rFonts w:ascii="Times New Roman" w:cs="Times New Roman" w:eastAsia="Times New Roman" w:hAnsi="Times New Roman"/>
          <w:color w:val="1155cc"/>
          <w:sz w:val="18"/>
          <w:szCs w:val="18"/>
          <w:u w:val="single"/>
          <w:rtl w:val="0"/>
        </w:rPr>
        <w:t xml:space="preserve">sudan-civil-war-amnesty-international-says-uae-france-weapons-used-by-rsf</w:t>
      </w:r>
    </w:hyperlink>
    <w:r w:rsidDel="00000000" w:rsidR="00000000" w:rsidRPr="00000000">
      <w:rPr>
        <w:rtl w:val="0"/>
      </w:rPr>
    </w:r>
  </w:p>
  <w:p w:rsidR="00000000" w:rsidDel="00000000" w:rsidP="00000000" w:rsidRDefault="00000000" w:rsidRPr="00000000" w14:paraId="0000002E">
    <w:pPr>
      <w:ind w:left="0" w:firstLine="0"/>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6 </w:t>
    </w:r>
    <w:hyperlink r:id="rId6">
      <w:r w:rsidDel="00000000" w:rsidR="00000000" w:rsidRPr="00000000">
        <w:rPr>
          <w:rFonts w:ascii="Times New Roman" w:cs="Times New Roman" w:eastAsia="Times New Roman" w:hAnsi="Times New Roman"/>
          <w:color w:val="1155cc"/>
          <w:sz w:val="18"/>
          <w:szCs w:val="18"/>
          <w:u w:val="single"/>
          <w:rtl w:val="0"/>
        </w:rPr>
        <w:t xml:space="preserve">uc-regents-disclose-investments-in-weapons-manufacturers-amid-calls-to-divest</w:t>
      </w:r>
    </w:hyperlink>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F">
    <w:pPr>
      <w:ind w:left="720" w:firstLine="0"/>
      <w:rPr>
        <w:rFonts w:ascii="Times New Roman" w:cs="Times New Roman" w:eastAsia="Times New Roman" w:hAnsi="Times New Roman"/>
        <w:sz w:val="24"/>
        <w:szCs w:val="24"/>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8">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footer" Target="footer2.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hyperlink" Target="https://www.cnn.com/2025/01/10/africa/sudan-genocide-explained" TargetMode="External"/><Relationship Id="rId2" Type="http://schemas.openxmlformats.org/officeDocument/2006/relationships/hyperlink" Target="https://www.theholocaustexplained.org/what-was-the-holocaust/what-was-genocide/the-darfur-genocide/" TargetMode="External"/><Relationship Id="rId3" Type="http://schemas.openxmlformats.org/officeDocument/2006/relationships/hyperlink" Target="https://www.britannica.com/place/Sudan/Conflict-in-Darfur" TargetMode="External"/><Relationship Id="rId4" Type="http://schemas.openxmlformats.org/officeDocument/2006/relationships/hyperlink" Target="https://www.merip.org/the-struggle-for-sudan/" TargetMode="External"/><Relationship Id="rId5" Type="http://schemas.openxmlformats.org/officeDocument/2006/relationships/hyperlink" Target="https://www.cbsnews.com/news/sudan-civil-war-amnesty-international-says-uae-france-weapons-used-by-rsf/?utm_source=chatgpt.com" TargetMode="External"/><Relationship Id="rId6" Type="http://schemas.openxmlformats.org/officeDocument/2006/relationships/hyperlink" Target="https://dailybruin.com/2024/05/14/uc-regents-disclose-investments-in-weapons-manufacturers-amid-calls-to-divest?utm_source=chatg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OW3vqYAyE5qhTAT9pozeclYRyhA==">CgMxLjA4AHIhMXYzNmw2R0tETjdJYU9WS3c0TlZSN3JMWDVNb2R1NmJ1</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